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Положениями Федерального закона от 13.07.2015 №218-ФЗ «О государственной регистрации недвижимости» (далее – Закон о регистрации») установлены:</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b/>
          <w:bCs/>
          <w:color w:val="191919"/>
          <w:sz w:val="24"/>
          <w:szCs w:val="24"/>
          <w:lang w:eastAsia="ru-RU"/>
        </w:rPr>
        <w:t>- перечень лиц, обладающих правом на получение сведений, содержащихся в ЕГРН, ограниченного доступа (Согласно части 13 статьи 62 Закона о регистрации)</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Сведения, содержащиеся в ЕГРН, представляющие собой персональные данные лица, в пользу которого в ЕГРН зарегистрированы право, ограничение права или обременение объекта недвижимости, о дате получения органом регистрации прав заявления о государственном кадастровом учете и (или) государственной регистрации прав и прилагаемых к нему документов, о содержании правоустанавливающих документов, обобщенные сведения о правах отдельного лица на имеющиеся или имевшиеся у него объекты недвижимости, обобщенные актуальные сведения об установленных в пользу отдельного лица ограничениях прав и (или) обременениях объекта недвижимости, сведения о признании правообладателя недееспособным или ограниченно дееспособным предоставляются только: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 самим правообладателям или их законным представителям;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2) физическим и юридическим лицам, имеющим нотариально удостоверенную доверенность от правообладателя или его законного представителя;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3) залогодержателю в отношении объектов недвижимого имущества, которые находятся у него в залоге или </w:t>
      </w:r>
      <w:proofErr w:type="gramStart"/>
      <w:r w:rsidRPr="00196906">
        <w:rPr>
          <w:rFonts w:ascii="Times New Roman" w:eastAsia="Times New Roman" w:hAnsi="Times New Roman" w:cs="Times New Roman"/>
          <w:color w:val="191919"/>
          <w:sz w:val="24"/>
          <w:szCs w:val="24"/>
          <w:lang w:eastAsia="ru-RU"/>
        </w:rPr>
        <w:t>права</w:t>
      </w:r>
      <w:proofErr w:type="gramEnd"/>
      <w:r w:rsidRPr="00196906">
        <w:rPr>
          <w:rFonts w:ascii="Times New Roman" w:eastAsia="Times New Roman" w:hAnsi="Times New Roman" w:cs="Times New Roman"/>
          <w:color w:val="191919"/>
          <w:sz w:val="24"/>
          <w:szCs w:val="24"/>
          <w:lang w:eastAsia="ru-RU"/>
        </w:rPr>
        <w:t xml:space="preserve"> на которые предоставлены ему в залог;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4) руководителям, заместителям руководителей федеральных органов исполнительной власти, руководителям, заместителям руководителей их территориальных органов, руководителям, заместителям руководителей органов государственной власти субъектов Российской Федерации, руководителям, заместителям руководителей органов местного самоуправления, если соответствующие сведения необходимы для осуществления полномочий указанных органов в установленной сфере деятельности, в том числе для оказания государственных или муниципальных услуг;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5) руководителям, заместителям руководителей многофункциональных центров в целях предоставления государственных или муниципальных услуг;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6) 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органам прокуратуры РФ в целях осуществления надзора за исполнением законодательства РФ, а также органам, осуществляющим в установленном федеральным законом порядке оперативно-</w:t>
      </w:r>
      <w:proofErr w:type="spellStart"/>
      <w:r w:rsidRPr="00196906">
        <w:rPr>
          <w:rFonts w:ascii="Times New Roman" w:eastAsia="Times New Roman" w:hAnsi="Times New Roman" w:cs="Times New Roman"/>
          <w:color w:val="191919"/>
          <w:sz w:val="24"/>
          <w:szCs w:val="24"/>
          <w:lang w:eastAsia="ru-RU"/>
        </w:rPr>
        <w:t>разыскную</w:t>
      </w:r>
      <w:proofErr w:type="spellEnd"/>
      <w:r w:rsidRPr="00196906">
        <w:rPr>
          <w:rFonts w:ascii="Times New Roman" w:eastAsia="Times New Roman" w:hAnsi="Times New Roman" w:cs="Times New Roman"/>
          <w:color w:val="191919"/>
          <w:sz w:val="24"/>
          <w:szCs w:val="24"/>
          <w:lang w:eastAsia="ru-RU"/>
        </w:rPr>
        <w:t xml:space="preserve"> деятельность;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7) лицам, имеющим право на наследование недвижимого имущества правообладателя по завещанию или по закону;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8) арбитражному управляющему, лицам, получившим доверенность от арбитражного управляющего, внешнему управляющему, конкурсному управляющему в деле о банкротстве в отношении объектов недвижимости, принадлежащих (принадлежавших) соответствующему должнику, лицам, входящим в состав органов управления должника, контролирующим должника лицам, временной администрации финансовой организации в отношении объектов недвижимости, принадлежащих (принадлежавших) соответствующему должнику, если соответствующие сведения необходимы для осуществления полномочий арбитражного управляющего, внешнего управляющего, конкурсного управляющего в деле о банкротстве, временной администрации финансовой организации;</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9) Председателю Счетной палаты Российской Федерации, его заместителю и аудиторам Счетной палаты Российской Федерации для обеспечения деятельности Счетной палаты Российской Федерации, а также председателям контрольно-счетных органов субъектов Российской Федерации, их заместителям для обеспечения деятельности указанных органов;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lastRenderedPageBreak/>
        <w:t xml:space="preserve">10) должностным лицам, перечень которых определяется указом Президента Российской Федерации, в целях исполнения ими обязанностей по противодействию коррупции;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11) генеральному директору единого института развития в жилищной сфере, его заместителям при осуществлении единым институтом развития в жилищной сфере и его организациями деятельности;</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12) руководителям, заместителям руководителей государственных внебюджетных фондов, их территориальных органов, Председателю Центрального банка Российской Федерации (далее - Банк России), заместителю Председателя Банка России, если соответствующие сведения необходимы для осуществления полномочий указанных органов, фондов в установленной сфере деятельности, в том числе для предоставления государственных или муниципальных услуг;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13) руководителю, заместителям руководителя государственной корпорации "Агентство по страхованию вкладов", если соответствующие сведения необходимы для осуществления полномочий данной государственной корпорации;</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14) генеральному директору публично-правовой компании "Фонд развития территорий", его заместителям при осуществлении полномочий и выполнении функций, возложенных на них в соответствии с Федеральным </w:t>
      </w:r>
      <w:hyperlink r:id="rId4" w:history="1">
        <w:r w:rsidRPr="00196906">
          <w:rPr>
            <w:rFonts w:ascii="Times New Roman" w:eastAsia="Times New Roman" w:hAnsi="Times New Roman" w:cs="Times New Roman"/>
            <w:color w:val="2D81F7"/>
            <w:sz w:val="24"/>
            <w:szCs w:val="24"/>
            <w:u w:val="single"/>
            <w:lang w:eastAsia="ru-RU"/>
          </w:rPr>
          <w:t>законом</w:t>
        </w:r>
      </w:hyperlink>
      <w:r w:rsidRPr="00196906">
        <w:rPr>
          <w:rFonts w:ascii="Times New Roman" w:eastAsia="Times New Roman" w:hAnsi="Times New Roman" w:cs="Times New Roman"/>
          <w:color w:val="191919"/>
          <w:sz w:val="24"/>
          <w:szCs w:val="24"/>
          <w:lang w:eastAsia="ru-RU"/>
        </w:rPr>
        <w:t xml:space="preserve"> "О публично-правовой компании "Фонд развития территорий" и о внесении изменений в отдельные законодательные акты Российской Федерации", в отношении объектов недвижимости, являющихся предметом договоров участия в долевом строительстве, или объектов, непосредственно связанных с такими объектами; </w:t>
      </w:r>
    </w:p>
    <w:p w:rsid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15) генеральному директору (его заместителям) Государственной корпорации по атомной энергии "</w:t>
      </w:r>
      <w:proofErr w:type="spellStart"/>
      <w:r w:rsidRPr="00196906">
        <w:rPr>
          <w:rFonts w:ascii="Times New Roman" w:eastAsia="Times New Roman" w:hAnsi="Times New Roman" w:cs="Times New Roman"/>
          <w:color w:val="191919"/>
          <w:sz w:val="24"/>
          <w:szCs w:val="24"/>
          <w:lang w:eastAsia="ru-RU"/>
        </w:rPr>
        <w:t>Росатом</w:t>
      </w:r>
      <w:proofErr w:type="spellEnd"/>
      <w:r w:rsidRPr="00196906">
        <w:rPr>
          <w:rFonts w:ascii="Times New Roman" w:eastAsia="Times New Roman" w:hAnsi="Times New Roman" w:cs="Times New Roman"/>
          <w:color w:val="191919"/>
          <w:sz w:val="24"/>
          <w:szCs w:val="24"/>
          <w:lang w:eastAsia="ru-RU"/>
        </w:rPr>
        <w:t>", генеральному директору (его заместителям) Государственной корпорации по космической деятельности "</w:t>
      </w:r>
      <w:proofErr w:type="spellStart"/>
      <w:r w:rsidRPr="00196906">
        <w:rPr>
          <w:rFonts w:ascii="Times New Roman" w:eastAsia="Times New Roman" w:hAnsi="Times New Roman" w:cs="Times New Roman"/>
          <w:color w:val="191919"/>
          <w:sz w:val="24"/>
          <w:szCs w:val="24"/>
          <w:lang w:eastAsia="ru-RU"/>
        </w:rPr>
        <w:t>Роскосмос</w:t>
      </w:r>
      <w:proofErr w:type="spellEnd"/>
      <w:r w:rsidRPr="00196906">
        <w:rPr>
          <w:rFonts w:ascii="Times New Roman" w:eastAsia="Times New Roman" w:hAnsi="Times New Roman" w:cs="Times New Roman"/>
          <w:color w:val="191919"/>
          <w:sz w:val="24"/>
          <w:szCs w:val="24"/>
          <w:lang w:eastAsia="ru-RU"/>
        </w:rPr>
        <w:t xml:space="preserve">", если соответствующие сведения необходимы для оказания государственных услуг данными государственными корпорациями.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b/>
          <w:bCs/>
          <w:color w:val="191919"/>
          <w:sz w:val="24"/>
          <w:szCs w:val="24"/>
          <w:lang w:eastAsia="ru-RU"/>
        </w:rPr>
        <w:t>- перечень лиц, обладающих правом на безвозмездное предоставление сведений, содержащихся в ЕГРН (Согласно части1 статьи 63 Закона о регистрации)</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Сведения, содержащиеся в Едином государственном реестре недвижимости, предоставляются </w:t>
      </w:r>
      <w:r w:rsidRPr="00196906">
        <w:rPr>
          <w:rFonts w:ascii="Times New Roman" w:eastAsia="Times New Roman" w:hAnsi="Times New Roman" w:cs="Times New Roman"/>
          <w:b/>
          <w:bCs/>
          <w:i/>
          <w:iCs/>
          <w:color w:val="191919"/>
          <w:sz w:val="24"/>
          <w:szCs w:val="24"/>
          <w:lang w:eastAsia="ru-RU"/>
        </w:rPr>
        <w:t>бесплатно по запросам</w:t>
      </w:r>
      <w:r w:rsidRPr="00196906">
        <w:rPr>
          <w:rFonts w:ascii="Times New Roman" w:eastAsia="Times New Roman" w:hAnsi="Times New Roman" w:cs="Times New Roman"/>
          <w:color w:val="191919"/>
          <w:sz w:val="24"/>
          <w:szCs w:val="24"/>
          <w:lang w:eastAsia="ru-RU"/>
        </w:rPr>
        <w:t xml:space="preserve"> о предоставлении сведений: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 правоохранительных органов, судов, судебных приставов-исполнителей по находящимся в производстве уголовным, гражданским и административным делам, а также органов, осуществляющих в установленном федеральным законом порядке оперативно-</w:t>
      </w:r>
      <w:proofErr w:type="spellStart"/>
      <w:r w:rsidRPr="00196906">
        <w:rPr>
          <w:rFonts w:ascii="Times New Roman" w:eastAsia="Times New Roman" w:hAnsi="Times New Roman" w:cs="Times New Roman"/>
          <w:color w:val="191919"/>
          <w:sz w:val="24"/>
          <w:szCs w:val="24"/>
          <w:lang w:eastAsia="ru-RU"/>
        </w:rPr>
        <w:t>разыскную</w:t>
      </w:r>
      <w:proofErr w:type="spellEnd"/>
      <w:r w:rsidRPr="00196906">
        <w:rPr>
          <w:rFonts w:ascii="Times New Roman" w:eastAsia="Times New Roman" w:hAnsi="Times New Roman" w:cs="Times New Roman"/>
          <w:color w:val="191919"/>
          <w:sz w:val="24"/>
          <w:szCs w:val="24"/>
          <w:lang w:eastAsia="ru-RU"/>
        </w:rPr>
        <w:t xml:space="preserve"> деятельность;</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2) федеральных органов исполнительной власти, их территориальных органов, федеральных государственных органов, Банка России, Государственной корпорации по атомной энергии "</w:t>
      </w:r>
      <w:proofErr w:type="spellStart"/>
      <w:r w:rsidRPr="00196906">
        <w:rPr>
          <w:rFonts w:ascii="Times New Roman" w:eastAsia="Times New Roman" w:hAnsi="Times New Roman" w:cs="Times New Roman"/>
          <w:color w:val="191919"/>
          <w:sz w:val="24"/>
          <w:szCs w:val="24"/>
          <w:lang w:eastAsia="ru-RU"/>
        </w:rPr>
        <w:t>Росатом</w:t>
      </w:r>
      <w:proofErr w:type="spellEnd"/>
      <w:r w:rsidRPr="00196906">
        <w:rPr>
          <w:rFonts w:ascii="Times New Roman" w:eastAsia="Times New Roman" w:hAnsi="Times New Roman" w:cs="Times New Roman"/>
          <w:color w:val="191919"/>
          <w:sz w:val="24"/>
          <w:szCs w:val="24"/>
          <w:lang w:eastAsia="ru-RU"/>
        </w:rPr>
        <w:t>", Государственной корпорации по космической деятельности "</w:t>
      </w:r>
      <w:proofErr w:type="spellStart"/>
      <w:r w:rsidRPr="00196906">
        <w:rPr>
          <w:rFonts w:ascii="Times New Roman" w:eastAsia="Times New Roman" w:hAnsi="Times New Roman" w:cs="Times New Roman"/>
          <w:color w:val="191919"/>
          <w:sz w:val="24"/>
          <w:szCs w:val="24"/>
          <w:lang w:eastAsia="ru-RU"/>
        </w:rPr>
        <w:t>Роскосмос</w:t>
      </w:r>
      <w:proofErr w:type="spellEnd"/>
      <w:r w:rsidRPr="00196906">
        <w:rPr>
          <w:rFonts w:ascii="Times New Roman" w:eastAsia="Times New Roman" w:hAnsi="Times New Roman" w:cs="Times New Roman"/>
          <w:color w:val="191919"/>
          <w:sz w:val="24"/>
          <w:szCs w:val="24"/>
          <w:lang w:eastAsia="ru-RU"/>
        </w:rPr>
        <w:t xml:space="preserve">", государственных внебюджетных фондов, их территориальных органов, органов государственной власти субъектов Российской Федерации, органов местного самоуправления;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2.1) должностных лиц, перечень которых определяется указом Президента Российской Федерации, в целях исполнения ими обязанностей по противодействию коррупции;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3) органов прокуратуры Российской Федерации в целях осуществления надзора за исполнением законодательства Российской Федерации;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4) Председателя Счетной палаты Российской Федерации, его заместителя и аудиторов Счетной палаты Российской Федерации, а также председателей контрольно-счетных органов субъектов Российской Федерации, их заместителей;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5) арбитражного управляющего, лиц, получивших доверенность от арбитражного управляющего, конкурсного управляющего в деле о банкротстве в отношении объектов </w:t>
      </w:r>
      <w:r w:rsidRPr="00196906">
        <w:rPr>
          <w:rFonts w:ascii="Times New Roman" w:eastAsia="Times New Roman" w:hAnsi="Times New Roman" w:cs="Times New Roman"/>
          <w:color w:val="191919"/>
          <w:sz w:val="24"/>
          <w:szCs w:val="24"/>
          <w:lang w:eastAsia="ru-RU"/>
        </w:rPr>
        <w:lastRenderedPageBreak/>
        <w:t xml:space="preserve">недвижимости, принадлежащих (принадлежавших) соответствующему должнику, лиц, входящих в состав органов управления должника, контролирующих должника лиц, временной администрации финансовой организации в отношении объектов недвижимости, принадлежащих (принадлежавших) соответствующему должнику, если соответствующие сведения необходимы для осуществления полномочий арбитражного управляющего, лиц, получивших доверенность от арбитражного управляющего, конкурсного управляющего в деле о банкротстве, временной администрации финансовой организации в соответствии с Федеральным </w:t>
      </w:r>
      <w:hyperlink r:id="rId5" w:history="1">
        <w:r w:rsidRPr="00196906">
          <w:rPr>
            <w:rFonts w:ascii="Times New Roman" w:eastAsia="Times New Roman" w:hAnsi="Times New Roman" w:cs="Times New Roman"/>
            <w:color w:val="2D81F7"/>
            <w:sz w:val="24"/>
            <w:szCs w:val="24"/>
            <w:u w:val="single"/>
            <w:lang w:eastAsia="ru-RU"/>
          </w:rPr>
          <w:t>законом</w:t>
        </w:r>
      </w:hyperlink>
      <w:r w:rsidRPr="00196906">
        <w:rPr>
          <w:rFonts w:ascii="Times New Roman" w:eastAsia="Times New Roman" w:hAnsi="Times New Roman" w:cs="Times New Roman"/>
          <w:color w:val="191919"/>
          <w:sz w:val="24"/>
          <w:szCs w:val="24"/>
          <w:lang w:eastAsia="ru-RU"/>
        </w:rPr>
        <w:t xml:space="preserve"> от 26 октября 2002 года N 127-ФЗ "О несостоятельности (банкротстве)";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i/>
          <w:iCs/>
          <w:color w:val="191919"/>
          <w:sz w:val="24"/>
          <w:szCs w:val="24"/>
          <w:u w:val="single"/>
          <w:lang w:eastAsia="ru-RU"/>
        </w:rPr>
        <w:t>6) многофункционального центра в целях предоставления государственных или муниципальных услуг</w:t>
      </w:r>
      <w:r w:rsidRPr="00196906">
        <w:rPr>
          <w:rFonts w:ascii="Times New Roman" w:eastAsia="Times New Roman" w:hAnsi="Times New Roman" w:cs="Times New Roman"/>
          <w:color w:val="191919"/>
          <w:sz w:val="24"/>
          <w:szCs w:val="24"/>
          <w:u w:val="single"/>
          <w:lang w:eastAsia="ru-RU"/>
        </w:rPr>
        <w:t xml:space="preserve">;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7) Уполномоченного по правам человека в Российской Федерации, а также уполномоченных по правам человека в субъектах Российской Федерации;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8) Уполномоченного при Президенте Российской Федерации по правам ребенка;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9) Уполномоченного при Президенте Российской Федерации по защите прав предпринимателей, а также уполномоченных по защите прав предпринимателей в субъектах Российской Федерации;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10) нотариуса в связи с совершаемыми нотариальными действиями;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11) Фонда пенсионного и социального страхования Российской Федерации и его территориальных органов;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12) руководителя, заместителей руководителя государственной корпорации "Агентство по страхованию вкладов";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13) генерального директора единого института развития в жилищной сфере, его заместителей;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14) акционерного общества "Федеральная корпорация по развитию малого и среднего предпринимательства";</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15) публично-правовой компании "Фонд развития территорий";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15.1) публично-правовой компании;</w:t>
      </w:r>
    </w:p>
    <w:p w:rsid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 xml:space="preserve">16)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участковых комиссий, если соответствующие сведения необходимы для осуществления их полномочий. </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b/>
          <w:bCs/>
          <w:color w:val="191919"/>
          <w:sz w:val="24"/>
          <w:szCs w:val="24"/>
          <w:lang w:eastAsia="ru-RU"/>
        </w:rPr>
        <w:t>- перечень лиц, обладающих правом на получение сведений, содержащихся в ЕГРН, в виде копий документов, на основании которых сведения внесены в ЕГРН, в том числе копии договоров и иных документов, которые выражают содержание односторонних сделок, совершенных в простой письменной форме, и содержатся в реестровых делах (части 14, 15, 15.1, 16 статьи 62 Закона о регистрации).</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1. Нотариусу;</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2. Правообладателю, его законному представителю, лицу, получившему нотариально удостоверенную доверенность от правообладателя или его законного представителя;</w:t>
      </w:r>
    </w:p>
    <w:p w:rsidR="00196906" w:rsidRP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3.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 чьи личные подписи в нем содержатся, их представителей, а также лиц, к которым права на соответствующие земельные участки перешли в порядке универсального правопреемства;</w:t>
      </w:r>
    </w:p>
    <w:p w:rsidR="00196906" w:rsidRDefault="00196906" w:rsidP="00196906">
      <w:pPr>
        <w:shd w:val="clear" w:color="auto" w:fill="FFFFFF"/>
        <w:spacing w:after="0" w:line="240" w:lineRule="auto"/>
        <w:ind w:firstLine="709"/>
        <w:jc w:val="both"/>
        <w:rPr>
          <w:rFonts w:ascii="Times New Roman" w:eastAsia="Times New Roman" w:hAnsi="Times New Roman" w:cs="Times New Roman"/>
          <w:color w:val="191919"/>
          <w:sz w:val="24"/>
          <w:szCs w:val="24"/>
          <w:lang w:eastAsia="ru-RU"/>
        </w:rPr>
      </w:pPr>
      <w:r w:rsidRPr="00196906">
        <w:rPr>
          <w:rFonts w:ascii="Times New Roman" w:eastAsia="Times New Roman" w:hAnsi="Times New Roman" w:cs="Times New Roman"/>
          <w:color w:val="191919"/>
          <w:sz w:val="24"/>
          <w:szCs w:val="24"/>
          <w:lang w:eastAsia="ru-RU"/>
        </w:rPr>
        <w:t>4. Судам, правоохранительным органам, имеющим в производстве дела, связанные с объектами недвижимости и (или) их правообладателями, органам, осуществляющим в установленном федеральным законом порядке оперативно-</w:t>
      </w:r>
      <w:proofErr w:type="spellStart"/>
      <w:r w:rsidRPr="00196906">
        <w:rPr>
          <w:rFonts w:ascii="Times New Roman" w:eastAsia="Times New Roman" w:hAnsi="Times New Roman" w:cs="Times New Roman"/>
          <w:color w:val="191919"/>
          <w:sz w:val="24"/>
          <w:szCs w:val="24"/>
          <w:lang w:eastAsia="ru-RU"/>
        </w:rPr>
        <w:t>разыскную</w:t>
      </w:r>
      <w:proofErr w:type="spellEnd"/>
      <w:r w:rsidRPr="00196906">
        <w:rPr>
          <w:rFonts w:ascii="Times New Roman" w:eastAsia="Times New Roman" w:hAnsi="Times New Roman" w:cs="Times New Roman"/>
          <w:color w:val="191919"/>
          <w:sz w:val="24"/>
          <w:szCs w:val="24"/>
          <w:lang w:eastAsia="ru-RU"/>
        </w:rPr>
        <w:t xml:space="preserve"> деятельность.</w:t>
      </w:r>
    </w:p>
    <w:p w:rsidR="00A973FB" w:rsidRPr="00A973FB" w:rsidRDefault="00A973FB" w:rsidP="00A973FB">
      <w:pPr>
        <w:pStyle w:val="a4"/>
        <w:shd w:val="clear" w:color="auto" w:fill="FFFFFF"/>
        <w:spacing w:before="0" w:beforeAutospacing="0" w:after="0" w:afterAutospacing="0" w:line="336" w:lineRule="atLeast"/>
        <w:ind w:firstLine="709"/>
        <w:jc w:val="both"/>
        <w:rPr>
          <w:b/>
          <w:color w:val="191919"/>
          <w:sz w:val="40"/>
          <w:szCs w:val="40"/>
        </w:rPr>
      </w:pPr>
      <w:r>
        <w:rPr>
          <w:b/>
          <w:color w:val="191919"/>
          <w:sz w:val="40"/>
          <w:szCs w:val="40"/>
        </w:rPr>
        <w:lastRenderedPageBreak/>
        <w:t xml:space="preserve">Сотрудники, </w:t>
      </w:r>
      <w:r w:rsidRPr="00A973FB">
        <w:rPr>
          <w:b/>
          <w:color w:val="191919"/>
          <w:sz w:val="40"/>
          <w:szCs w:val="40"/>
        </w:rPr>
        <w:t xml:space="preserve">осуществляющие регистрацию Запросов в ПК ПВД, корректно формировать Запросов в части указания соответствующего </w:t>
      </w:r>
      <w:r w:rsidRPr="00A973FB">
        <w:rPr>
          <w:rStyle w:val="a5"/>
          <w:color w:val="191919"/>
          <w:sz w:val="40"/>
          <w:szCs w:val="40"/>
        </w:rPr>
        <w:t xml:space="preserve">типа (категории) заявителя. </w:t>
      </w:r>
    </w:p>
    <w:p w:rsidR="00A973FB" w:rsidRPr="00A973FB" w:rsidRDefault="00A973FB" w:rsidP="00A973FB">
      <w:pPr>
        <w:pStyle w:val="a4"/>
        <w:shd w:val="clear" w:color="auto" w:fill="FFFFFF"/>
        <w:spacing w:before="120" w:beforeAutospacing="0" w:after="0" w:afterAutospacing="0" w:line="336" w:lineRule="atLeast"/>
        <w:ind w:firstLine="709"/>
        <w:jc w:val="both"/>
        <w:rPr>
          <w:b/>
          <w:color w:val="191919"/>
          <w:sz w:val="40"/>
          <w:szCs w:val="40"/>
        </w:rPr>
      </w:pPr>
      <w:r w:rsidRPr="00A973FB">
        <w:rPr>
          <w:rStyle w:val="a5"/>
          <w:color w:val="191919"/>
          <w:sz w:val="40"/>
          <w:szCs w:val="40"/>
        </w:rPr>
        <w:t>От выбранного типа</w:t>
      </w:r>
      <w:bookmarkStart w:id="0" w:name="_GoBack"/>
      <w:bookmarkEnd w:id="0"/>
      <w:r w:rsidRPr="00A973FB">
        <w:rPr>
          <w:rStyle w:val="a5"/>
          <w:color w:val="191919"/>
          <w:sz w:val="40"/>
          <w:szCs w:val="40"/>
        </w:rPr>
        <w:t xml:space="preserve"> заявителя зависит какие данные могут отобразиться в выписке из </w:t>
      </w:r>
      <w:proofErr w:type="gramStart"/>
      <w:r w:rsidRPr="00A973FB">
        <w:rPr>
          <w:rStyle w:val="a5"/>
          <w:color w:val="191919"/>
          <w:sz w:val="40"/>
          <w:szCs w:val="40"/>
        </w:rPr>
        <w:t>ЕГРН !!</w:t>
      </w:r>
      <w:proofErr w:type="gramEnd"/>
    </w:p>
    <w:p w:rsidR="00A973FB" w:rsidRPr="00A973FB" w:rsidRDefault="00A973FB" w:rsidP="00A973FB">
      <w:pPr>
        <w:shd w:val="clear" w:color="auto" w:fill="FFFFFF"/>
        <w:spacing w:after="0" w:line="240" w:lineRule="auto"/>
        <w:ind w:firstLine="709"/>
        <w:jc w:val="both"/>
        <w:rPr>
          <w:rFonts w:ascii="Times New Roman" w:eastAsia="Times New Roman" w:hAnsi="Times New Roman" w:cs="Times New Roman"/>
          <w:b/>
          <w:color w:val="191919"/>
          <w:sz w:val="40"/>
          <w:szCs w:val="40"/>
          <w:lang w:eastAsia="ru-RU"/>
        </w:rPr>
      </w:pPr>
    </w:p>
    <w:p w:rsidR="00433F6E" w:rsidRDefault="00433F6E"/>
    <w:p w:rsidR="00A973FB" w:rsidRDefault="00A973FB"/>
    <w:p w:rsidR="00A973FB" w:rsidRDefault="00A973FB"/>
    <w:sectPr w:rsidR="00A973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9D7"/>
    <w:rsid w:val="00196906"/>
    <w:rsid w:val="00433F6E"/>
    <w:rsid w:val="004F49D7"/>
    <w:rsid w:val="00A97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25D0A"/>
  <w15:chartTrackingRefBased/>
  <w15:docId w15:val="{B8353DB6-B669-42E4-B3BD-2BDFADAFC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96906"/>
    <w:rPr>
      <w:color w:val="0000FF"/>
      <w:u w:val="single"/>
    </w:rPr>
  </w:style>
  <w:style w:type="paragraph" w:styleId="a4">
    <w:name w:val="Normal (Web)"/>
    <w:basedOn w:val="a"/>
    <w:uiPriority w:val="99"/>
    <w:semiHidden/>
    <w:unhideWhenUsed/>
    <w:rsid w:val="00A97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9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921985">
      <w:bodyDiv w:val="1"/>
      <w:marLeft w:val="0"/>
      <w:marRight w:val="0"/>
      <w:marTop w:val="0"/>
      <w:marBottom w:val="0"/>
      <w:divBdr>
        <w:top w:val="none" w:sz="0" w:space="0" w:color="auto"/>
        <w:left w:val="none" w:sz="0" w:space="0" w:color="auto"/>
        <w:bottom w:val="none" w:sz="0" w:space="0" w:color="auto"/>
        <w:right w:val="none" w:sz="0" w:space="0" w:color="auto"/>
      </w:divBdr>
      <w:divsChild>
        <w:div w:id="1658651136">
          <w:marLeft w:val="0"/>
          <w:marRight w:val="0"/>
          <w:marTop w:val="0"/>
          <w:marBottom w:val="0"/>
          <w:divBdr>
            <w:top w:val="none" w:sz="0" w:space="0" w:color="auto"/>
            <w:left w:val="none" w:sz="0" w:space="0" w:color="auto"/>
            <w:bottom w:val="none" w:sz="0" w:space="0" w:color="auto"/>
            <w:right w:val="none" w:sz="0" w:space="0" w:color="auto"/>
          </w:divBdr>
          <w:divsChild>
            <w:div w:id="1333021060">
              <w:marLeft w:val="0"/>
              <w:marRight w:val="0"/>
              <w:marTop w:val="0"/>
              <w:marBottom w:val="0"/>
              <w:divBdr>
                <w:top w:val="none" w:sz="0" w:space="0" w:color="auto"/>
                <w:left w:val="none" w:sz="0" w:space="0" w:color="auto"/>
                <w:bottom w:val="none" w:sz="0" w:space="0" w:color="auto"/>
                <w:right w:val="none" w:sz="0" w:space="0" w:color="auto"/>
              </w:divBdr>
            </w:div>
          </w:divsChild>
        </w:div>
        <w:div w:id="1381904613">
          <w:marLeft w:val="0"/>
          <w:marRight w:val="0"/>
          <w:marTop w:val="120"/>
          <w:marBottom w:val="0"/>
          <w:divBdr>
            <w:top w:val="none" w:sz="0" w:space="0" w:color="auto"/>
            <w:left w:val="none" w:sz="0" w:space="0" w:color="auto"/>
            <w:bottom w:val="none" w:sz="0" w:space="0" w:color="auto"/>
            <w:right w:val="none" w:sz="0" w:space="0" w:color="auto"/>
          </w:divBdr>
          <w:divsChild>
            <w:div w:id="1136147122">
              <w:marLeft w:val="0"/>
              <w:marRight w:val="0"/>
              <w:marTop w:val="0"/>
              <w:marBottom w:val="0"/>
              <w:divBdr>
                <w:top w:val="none" w:sz="0" w:space="0" w:color="auto"/>
                <w:left w:val="none" w:sz="0" w:space="0" w:color="auto"/>
                <w:bottom w:val="none" w:sz="0" w:space="0" w:color="auto"/>
                <w:right w:val="none" w:sz="0" w:space="0" w:color="auto"/>
              </w:divBdr>
            </w:div>
          </w:divsChild>
        </w:div>
        <w:div w:id="916744926">
          <w:marLeft w:val="0"/>
          <w:marRight w:val="0"/>
          <w:marTop w:val="120"/>
          <w:marBottom w:val="0"/>
          <w:divBdr>
            <w:top w:val="none" w:sz="0" w:space="0" w:color="auto"/>
            <w:left w:val="none" w:sz="0" w:space="0" w:color="auto"/>
            <w:bottom w:val="none" w:sz="0" w:space="0" w:color="auto"/>
            <w:right w:val="none" w:sz="0" w:space="0" w:color="auto"/>
          </w:divBdr>
          <w:divsChild>
            <w:div w:id="1254244148">
              <w:marLeft w:val="0"/>
              <w:marRight w:val="0"/>
              <w:marTop w:val="0"/>
              <w:marBottom w:val="0"/>
              <w:divBdr>
                <w:top w:val="none" w:sz="0" w:space="0" w:color="auto"/>
                <w:left w:val="none" w:sz="0" w:space="0" w:color="auto"/>
                <w:bottom w:val="none" w:sz="0" w:space="0" w:color="auto"/>
                <w:right w:val="none" w:sz="0" w:space="0" w:color="auto"/>
              </w:divBdr>
            </w:div>
          </w:divsChild>
        </w:div>
        <w:div w:id="263196947">
          <w:marLeft w:val="0"/>
          <w:marRight w:val="0"/>
          <w:marTop w:val="120"/>
          <w:marBottom w:val="0"/>
          <w:divBdr>
            <w:top w:val="none" w:sz="0" w:space="0" w:color="auto"/>
            <w:left w:val="none" w:sz="0" w:space="0" w:color="auto"/>
            <w:bottom w:val="none" w:sz="0" w:space="0" w:color="auto"/>
            <w:right w:val="none" w:sz="0" w:space="0" w:color="auto"/>
          </w:divBdr>
          <w:divsChild>
            <w:div w:id="352847">
              <w:marLeft w:val="0"/>
              <w:marRight w:val="0"/>
              <w:marTop w:val="0"/>
              <w:marBottom w:val="0"/>
              <w:divBdr>
                <w:top w:val="none" w:sz="0" w:space="0" w:color="auto"/>
                <w:left w:val="none" w:sz="0" w:space="0" w:color="auto"/>
                <w:bottom w:val="none" w:sz="0" w:space="0" w:color="auto"/>
                <w:right w:val="none" w:sz="0" w:space="0" w:color="auto"/>
              </w:divBdr>
            </w:div>
          </w:divsChild>
        </w:div>
        <w:div w:id="505631475">
          <w:marLeft w:val="0"/>
          <w:marRight w:val="0"/>
          <w:marTop w:val="120"/>
          <w:marBottom w:val="0"/>
          <w:divBdr>
            <w:top w:val="none" w:sz="0" w:space="0" w:color="auto"/>
            <w:left w:val="none" w:sz="0" w:space="0" w:color="auto"/>
            <w:bottom w:val="none" w:sz="0" w:space="0" w:color="auto"/>
            <w:right w:val="none" w:sz="0" w:space="0" w:color="auto"/>
          </w:divBdr>
          <w:divsChild>
            <w:div w:id="173307079">
              <w:marLeft w:val="0"/>
              <w:marRight w:val="0"/>
              <w:marTop w:val="0"/>
              <w:marBottom w:val="0"/>
              <w:divBdr>
                <w:top w:val="none" w:sz="0" w:space="0" w:color="auto"/>
                <w:left w:val="none" w:sz="0" w:space="0" w:color="auto"/>
                <w:bottom w:val="none" w:sz="0" w:space="0" w:color="auto"/>
                <w:right w:val="none" w:sz="0" w:space="0" w:color="auto"/>
              </w:divBdr>
            </w:div>
          </w:divsChild>
        </w:div>
        <w:div w:id="300960203">
          <w:marLeft w:val="0"/>
          <w:marRight w:val="0"/>
          <w:marTop w:val="120"/>
          <w:marBottom w:val="0"/>
          <w:divBdr>
            <w:top w:val="none" w:sz="0" w:space="0" w:color="auto"/>
            <w:left w:val="none" w:sz="0" w:space="0" w:color="auto"/>
            <w:bottom w:val="none" w:sz="0" w:space="0" w:color="auto"/>
            <w:right w:val="none" w:sz="0" w:space="0" w:color="auto"/>
          </w:divBdr>
          <w:divsChild>
            <w:div w:id="1405109066">
              <w:marLeft w:val="0"/>
              <w:marRight w:val="0"/>
              <w:marTop w:val="0"/>
              <w:marBottom w:val="0"/>
              <w:divBdr>
                <w:top w:val="none" w:sz="0" w:space="0" w:color="auto"/>
                <w:left w:val="none" w:sz="0" w:space="0" w:color="auto"/>
                <w:bottom w:val="none" w:sz="0" w:space="0" w:color="auto"/>
                <w:right w:val="none" w:sz="0" w:space="0" w:color="auto"/>
              </w:divBdr>
            </w:div>
          </w:divsChild>
        </w:div>
        <w:div w:id="670723293">
          <w:marLeft w:val="0"/>
          <w:marRight w:val="0"/>
          <w:marTop w:val="120"/>
          <w:marBottom w:val="0"/>
          <w:divBdr>
            <w:top w:val="none" w:sz="0" w:space="0" w:color="auto"/>
            <w:left w:val="none" w:sz="0" w:space="0" w:color="auto"/>
            <w:bottom w:val="none" w:sz="0" w:space="0" w:color="auto"/>
            <w:right w:val="none" w:sz="0" w:space="0" w:color="auto"/>
          </w:divBdr>
          <w:divsChild>
            <w:div w:id="2083946216">
              <w:marLeft w:val="0"/>
              <w:marRight w:val="0"/>
              <w:marTop w:val="0"/>
              <w:marBottom w:val="0"/>
              <w:divBdr>
                <w:top w:val="none" w:sz="0" w:space="0" w:color="auto"/>
                <w:left w:val="none" w:sz="0" w:space="0" w:color="auto"/>
                <w:bottom w:val="none" w:sz="0" w:space="0" w:color="auto"/>
                <w:right w:val="none" w:sz="0" w:space="0" w:color="auto"/>
              </w:divBdr>
            </w:div>
          </w:divsChild>
        </w:div>
        <w:div w:id="61410344">
          <w:marLeft w:val="0"/>
          <w:marRight w:val="0"/>
          <w:marTop w:val="120"/>
          <w:marBottom w:val="0"/>
          <w:divBdr>
            <w:top w:val="none" w:sz="0" w:space="0" w:color="auto"/>
            <w:left w:val="none" w:sz="0" w:space="0" w:color="auto"/>
            <w:bottom w:val="none" w:sz="0" w:space="0" w:color="auto"/>
            <w:right w:val="none" w:sz="0" w:space="0" w:color="auto"/>
          </w:divBdr>
          <w:divsChild>
            <w:div w:id="2100518772">
              <w:marLeft w:val="0"/>
              <w:marRight w:val="0"/>
              <w:marTop w:val="0"/>
              <w:marBottom w:val="0"/>
              <w:divBdr>
                <w:top w:val="none" w:sz="0" w:space="0" w:color="auto"/>
                <w:left w:val="none" w:sz="0" w:space="0" w:color="auto"/>
                <w:bottom w:val="none" w:sz="0" w:space="0" w:color="auto"/>
                <w:right w:val="none" w:sz="0" w:space="0" w:color="auto"/>
              </w:divBdr>
            </w:div>
          </w:divsChild>
        </w:div>
        <w:div w:id="1832331557">
          <w:marLeft w:val="0"/>
          <w:marRight w:val="0"/>
          <w:marTop w:val="120"/>
          <w:marBottom w:val="0"/>
          <w:divBdr>
            <w:top w:val="none" w:sz="0" w:space="0" w:color="auto"/>
            <w:left w:val="none" w:sz="0" w:space="0" w:color="auto"/>
            <w:bottom w:val="none" w:sz="0" w:space="0" w:color="auto"/>
            <w:right w:val="none" w:sz="0" w:space="0" w:color="auto"/>
          </w:divBdr>
          <w:divsChild>
            <w:div w:id="1732657583">
              <w:marLeft w:val="0"/>
              <w:marRight w:val="0"/>
              <w:marTop w:val="0"/>
              <w:marBottom w:val="0"/>
              <w:divBdr>
                <w:top w:val="none" w:sz="0" w:space="0" w:color="auto"/>
                <w:left w:val="none" w:sz="0" w:space="0" w:color="auto"/>
                <w:bottom w:val="none" w:sz="0" w:space="0" w:color="auto"/>
                <w:right w:val="none" w:sz="0" w:space="0" w:color="auto"/>
              </w:divBdr>
            </w:div>
          </w:divsChild>
        </w:div>
        <w:div w:id="1483736221">
          <w:marLeft w:val="0"/>
          <w:marRight w:val="0"/>
          <w:marTop w:val="120"/>
          <w:marBottom w:val="0"/>
          <w:divBdr>
            <w:top w:val="none" w:sz="0" w:space="0" w:color="auto"/>
            <w:left w:val="none" w:sz="0" w:space="0" w:color="auto"/>
            <w:bottom w:val="none" w:sz="0" w:space="0" w:color="auto"/>
            <w:right w:val="none" w:sz="0" w:space="0" w:color="auto"/>
          </w:divBdr>
          <w:divsChild>
            <w:div w:id="374306510">
              <w:marLeft w:val="0"/>
              <w:marRight w:val="0"/>
              <w:marTop w:val="0"/>
              <w:marBottom w:val="0"/>
              <w:divBdr>
                <w:top w:val="none" w:sz="0" w:space="0" w:color="auto"/>
                <w:left w:val="none" w:sz="0" w:space="0" w:color="auto"/>
                <w:bottom w:val="none" w:sz="0" w:space="0" w:color="auto"/>
                <w:right w:val="none" w:sz="0" w:space="0" w:color="auto"/>
              </w:divBdr>
            </w:div>
          </w:divsChild>
        </w:div>
        <w:div w:id="31276280">
          <w:marLeft w:val="0"/>
          <w:marRight w:val="0"/>
          <w:marTop w:val="120"/>
          <w:marBottom w:val="0"/>
          <w:divBdr>
            <w:top w:val="none" w:sz="0" w:space="0" w:color="auto"/>
            <w:left w:val="none" w:sz="0" w:space="0" w:color="auto"/>
            <w:bottom w:val="none" w:sz="0" w:space="0" w:color="auto"/>
            <w:right w:val="none" w:sz="0" w:space="0" w:color="auto"/>
          </w:divBdr>
          <w:divsChild>
            <w:div w:id="1976641409">
              <w:marLeft w:val="0"/>
              <w:marRight w:val="0"/>
              <w:marTop w:val="0"/>
              <w:marBottom w:val="0"/>
              <w:divBdr>
                <w:top w:val="none" w:sz="0" w:space="0" w:color="auto"/>
                <w:left w:val="none" w:sz="0" w:space="0" w:color="auto"/>
                <w:bottom w:val="none" w:sz="0" w:space="0" w:color="auto"/>
                <w:right w:val="none" w:sz="0" w:space="0" w:color="auto"/>
              </w:divBdr>
            </w:div>
          </w:divsChild>
        </w:div>
        <w:div w:id="635070113">
          <w:marLeft w:val="0"/>
          <w:marRight w:val="0"/>
          <w:marTop w:val="120"/>
          <w:marBottom w:val="0"/>
          <w:divBdr>
            <w:top w:val="none" w:sz="0" w:space="0" w:color="auto"/>
            <w:left w:val="none" w:sz="0" w:space="0" w:color="auto"/>
            <w:bottom w:val="none" w:sz="0" w:space="0" w:color="auto"/>
            <w:right w:val="none" w:sz="0" w:space="0" w:color="auto"/>
          </w:divBdr>
          <w:divsChild>
            <w:div w:id="405223382">
              <w:marLeft w:val="0"/>
              <w:marRight w:val="0"/>
              <w:marTop w:val="0"/>
              <w:marBottom w:val="0"/>
              <w:divBdr>
                <w:top w:val="none" w:sz="0" w:space="0" w:color="auto"/>
                <w:left w:val="none" w:sz="0" w:space="0" w:color="auto"/>
                <w:bottom w:val="none" w:sz="0" w:space="0" w:color="auto"/>
                <w:right w:val="none" w:sz="0" w:space="0" w:color="auto"/>
              </w:divBdr>
            </w:div>
          </w:divsChild>
        </w:div>
        <w:div w:id="10424307">
          <w:marLeft w:val="0"/>
          <w:marRight w:val="0"/>
          <w:marTop w:val="120"/>
          <w:marBottom w:val="0"/>
          <w:divBdr>
            <w:top w:val="none" w:sz="0" w:space="0" w:color="auto"/>
            <w:left w:val="none" w:sz="0" w:space="0" w:color="auto"/>
            <w:bottom w:val="none" w:sz="0" w:space="0" w:color="auto"/>
            <w:right w:val="none" w:sz="0" w:space="0" w:color="auto"/>
          </w:divBdr>
          <w:divsChild>
            <w:div w:id="1507742612">
              <w:marLeft w:val="0"/>
              <w:marRight w:val="0"/>
              <w:marTop w:val="0"/>
              <w:marBottom w:val="0"/>
              <w:divBdr>
                <w:top w:val="none" w:sz="0" w:space="0" w:color="auto"/>
                <w:left w:val="none" w:sz="0" w:space="0" w:color="auto"/>
                <w:bottom w:val="none" w:sz="0" w:space="0" w:color="auto"/>
                <w:right w:val="none" w:sz="0" w:space="0" w:color="auto"/>
              </w:divBdr>
            </w:div>
          </w:divsChild>
        </w:div>
        <w:div w:id="1075930056">
          <w:marLeft w:val="0"/>
          <w:marRight w:val="0"/>
          <w:marTop w:val="120"/>
          <w:marBottom w:val="0"/>
          <w:divBdr>
            <w:top w:val="none" w:sz="0" w:space="0" w:color="auto"/>
            <w:left w:val="none" w:sz="0" w:space="0" w:color="auto"/>
            <w:bottom w:val="none" w:sz="0" w:space="0" w:color="auto"/>
            <w:right w:val="none" w:sz="0" w:space="0" w:color="auto"/>
          </w:divBdr>
          <w:divsChild>
            <w:div w:id="1706715208">
              <w:marLeft w:val="0"/>
              <w:marRight w:val="0"/>
              <w:marTop w:val="0"/>
              <w:marBottom w:val="0"/>
              <w:divBdr>
                <w:top w:val="none" w:sz="0" w:space="0" w:color="auto"/>
                <w:left w:val="none" w:sz="0" w:space="0" w:color="auto"/>
                <w:bottom w:val="none" w:sz="0" w:space="0" w:color="auto"/>
                <w:right w:val="none" w:sz="0" w:space="0" w:color="auto"/>
              </w:divBdr>
            </w:div>
          </w:divsChild>
        </w:div>
        <w:div w:id="1719819398">
          <w:marLeft w:val="0"/>
          <w:marRight w:val="0"/>
          <w:marTop w:val="120"/>
          <w:marBottom w:val="0"/>
          <w:divBdr>
            <w:top w:val="none" w:sz="0" w:space="0" w:color="auto"/>
            <w:left w:val="none" w:sz="0" w:space="0" w:color="auto"/>
            <w:bottom w:val="none" w:sz="0" w:space="0" w:color="auto"/>
            <w:right w:val="none" w:sz="0" w:space="0" w:color="auto"/>
          </w:divBdr>
          <w:divsChild>
            <w:div w:id="497115636">
              <w:marLeft w:val="0"/>
              <w:marRight w:val="0"/>
              <w:marTop w:val="0"/>
              <w:marBottom w:val="0"/>
              <w:divBdr>
                <w:top w:val="none" w:sz="0" w:space="0" w:color="auto"/>
                <w:left w:val="none" w:sz="0" w:space="0" w:color="auto"/>
                <w:bottom w:val="none" w:sz="0" w:space="0" w:color="auto"/>
                <w:right w:val="none" w:sz="0" w:space="0" w:color="auto"/>
              </w:divBdr>
            </w:div>
          </w:divsChild>
        </w:div>
        <w:div w:id="1423720237">
          <w:marLeft w:val="0"/>
          <w:marRight w:val="0"/>
          <w:marTop w:val="120"/>
          <w:marBottom w:val="0"/>
          <w:divBdr>
            <w:top w:val="none" w:sz="0" w:space="0" w:color="auto"/>
            <w:left w:val="none" w:sz="0" w:space="0" w:color="auto"/>
            <w:bottom w:val="none" w:sz="0" w:space="0" w:color="auto"/>
            <w:right w:val="none" w:sz="0" w:space="0" w:color="auto"/>
          </w:divBdr>
          <w:divsChild>
            <w:div w:id="490105165">
              <w:marLeft w:val="0"/>
              <w:marRight w:val="0"/>
              <w:marTop w:val="0"/>
              <w:marBottom w:val="0"/>
              <w:divBdr>
                <w:top w:val="none" w:sz="0" w:space="0" w:color="auto"/>
                <w:left w:val="none" w:sz="0" w:space="0" w:color="auto"/>
                <w:bottom w:val="none" w:sz="0" w:space="0" w:color="auto"/>
                <w:right w:val="none" w:sz="0" w:space="0" w:color="auto"/>
              </w:divBdr>
            </w:div>
          </w:divsChild>
        </w:div>
        <w:div w:id="2022512712">
          <w:marLeft w:val="0"/>
          <w:marRight w:val="0"/>
          <w:marTop w:val="120"/>
          <w:marBottom w:val="0"/>
          <w:divBdr>
            <w:top w:val="none" w:sz="0" w:space="0" w:color="auto"/>
            <w:left w:val="none" w:sz="0" w:space="0" w:color="auto"/>
            <w:bottom w:val="none" w:sz="0" w:space="0" w:color="auto"/>
            <w:right w:val="none" w:sz="0" w:space="0" w:color="auto"/>
          </w:divBdr>
          <w:divsChild>
            <w:div w:id="703142573">
              <w:marLeft w:val="0"/>
              <w:marRight w:val="0"/>
              <w:marTop w:val="0"/>
              <w:marBottom w:val="0"/>
              <w:divBdr>
                <w:top w:val="none" w:sz="0" w:space="0" w:color="auto"/>
                <w:left w:val="none" w:sz="0" w:space="0" w:color="auto"/>
                <w:bottom w:val="none" w:sz="0" w:space="0" w:color="auto"/>
                <w:right w:val="none" w:sz="0" w:space="0" w:color="auto"/>
              </w:divBdr>
            </w:div>
          </w:divsChild>
        </w:div>
        <w:div w:id="295526396">
          <w:marLeft w:val="0"/>
          <w:marRight w:val="0"/>
          <w:marTop w:val="120"/>
          <w:marBottom w:val="0"/>
          <w:divBdr>
            <w:top w:val="none" w:sz="0" w:space="0" w:color="auto"/>
            <w:left w:val="none" w:sz="0" w:space="0" w:color="auto"/>
            <w:bottom w:val="none" w:sz="0" w:space="0" w:color="auto"/>
            <w:right w:val="none" w:sz="0" w:space="0" w:color="auto"/>
          </w:divBdr>
          <w:divsChild>
            <w:div w:id="584268618">
              <w:marLeft w:val="0"/>
              <w:marRight w:val="0"/>
              <w:marTop w:val="0"/>
              <w:marBottom w:val="0"/>
              <w:divBdr>
                <w:top w:val="none" w:sz="0" w:space="0" w:color="auto"/>
                <w:left w:val="none" w:sz="0" w:space="0" w:color="auto"/>
                <w:bottom w:val="none" w:sz="0" w:space="0" w:color="auto"/>
                <w:right w:val="none" w:sz="0" w:space="0" w:color="auto"/>
              </w:divBdr>
            </w:div>
          </w:divsChild>
        </w:div>
        <w:div w:id="599878896">
          <w:marLeft w:val="0"/>
          <w:marRight w:val="0"/>
          <w:marTop w:val="120"/>
          <w:marBottom w:val="0"/>
          <w:divBdr>
            <w:top w:val="none" w:sz="0" w:space="0" w:color="auto"/>
            <w:left w:val="none" w:sz="0" w:space="0" w:color="auto"/>
            <w:bottom w:val="none" w:sz="0" w:space="0" w:color="auto"/>
            <w:right w:val="none" w:sz="0" w:space="0" w:color="auto"/>
          </w:divBdr>
          <w:divsChild>
            <w:div w:id="2091778496">
              <w:marLeft w:val="0"/>
              <w:marRight w:val="0"/>
              <w:marTop w:val="0"/>
              <w:marBottom w:val="0"/>
              <w:divBdr>
                <w:top w:val="none" w:sz="0" w:space="0" w:color="auto"/>
                <w:left w:val="none" w:sz="0" w:space="0" w:color="auto"/>
                <w:bottom w:val="none" w:sz="0" w:space="0" w:color="auto"/>
                <w:right w:val="none" w:sz="0" w:space="0" w:color="auto"/>
              </w:divBdr>
            </w:div>
          </w:divsChild>
        </w:div>
        <w:div w:id="955410717">
          <w:marLeft w:val="0"/>
          <w:marRight w:val="0"/>
          <w:marTop w:val="120"/>
          <w:marBottom w:val="0"/>
          <w:divBdr>
            <w:top w:val="none" w:sz="0" w:space="0" w:color="auto"/>
            <w:left w:val="none" w:sz="0" w:space="0" w:color="auto"/>
            <w:bottom w:val="none" w:sz="0" w:space="0" w:color="auto"/>
            <w:right w:val="none" w:sz="0" w:space="0" w:color="auto"/>
          </w:divBdr>
          <w:divsChild>
            <w:div w:id="1599099988">
              <w:marLeft w:val="0"/>
              <w:marRight w:val="0"/>
              <w:marTop w:val="0"/>
              <w:marBottom w:val="0"/>
              <w:divBdr>
                <w:top w:val="none" w:sz="0" w:space="0" w:color="auto"/>
                <w:left w:val="none" w:sz="0" w:space="0" w:color="auto"/>
                <w:bottom w:val="none" w:sz="0" w:space="0" w:color="auto"/>
                <w:right w:val="none" w:sz="0" w:space="0" w:color="auto"/>
              </w:divBdr>
            </w:div>
          </w:divsChild>
        </w:div>
        <w:div w:id="762410568">
          <w:marLeft w:val="0"/>
          <w:marRight w:val="0"/>
          <w:marTop w:val="120"/>
          <w:marBottom w:val="0"/>
          <w:divBdr>
            <w:top w:val="none" w:sz="0" w:space="0" w:color="auto"/>
            <w:left w:val="none" w:sz="0" w:space="0" w:color="auto"/>
            <w:bottom w:val="none" w:sz="0" w:space="0" w:color="auto"/>
            <w:right w:val="none" w:sz="0" w:space="0" w:color="auto"/>
          </w:divBdr>
          <w:divsChild>
            <w:div w:id="731464116">
              <w:marLeft w:val="0"/>
              <w:marRight w:val="0"/>
              <w:marTop w:val="0"/>
              <w:marBottom w:val="0"/>
              <w:divBdr>
                <w:top w:val="none" w:sz="0" w:space="0" w:color="auto"/>
                <w:left w:val="none" w:sz="0" w:space="0" w:color="auto"/>
                <w:bottom w:val="none" w:sz="0" w:space="0" w:color="auto"/>
                <w:right w:val="none" w:sz="0" w:space="0" w:color="auto"/>
              </w:divBdr>
            </w:div>
          </w:divsChild>
        </w:div>
        <w:div w:id="1296912165">
          <w:marLeft w:val="0"/>
          <w:marRight w:val="0"/>
          <w:marTop w:val="120"/>
          <w:marBottom w:val="0"/>
          <w:divBdr>
            <w:top w:val="none" w:sz="0" w:space="0" w:color="auto"/>
            <w:left w:val="none" w:sz="0" w:space="0" w:color="auto"/>
            <w:bottom w:val="none" w:sz="0" w:space="0" w:color="auto"/>
            <w:right w:val="none" w:sz="0" w:space="0" w:color="auto"/>
          </w:divBdr>
          <w:divsChild>
            <w:div w:id="1638532559">
              <w:marLeft w:val="0"/>
              <w:marRight w:val="0"/>
              <w:marTop w:val="0"/>
              <w:marBottom w:val="0"/>
              <w:divBdr>
                <w:top w:val="none" w:sz="0" w:space="0" w:color="auto"/>
                <w:left w:val="none" w:sz="0" w:space="0" w:color="auto"/>
                <w:bottom w:val="none" w:sz="0" w:space="0" w:color="auto"/>
                <w:right w:val="none" w:sz="0" w:space="0" w:color="auto"/>
              </w:divBdr>
            </w:div>
          </w:divsChild>
        </w:div>
        <w:div w:id="650983295">
          <w:marLeft w:val="0"/>
          <w:marRight w:val="0"/>
          <w:marTop w:val="120"/>
          <w:marBottom w:val="0"/>
          <w:divBdr>
            <w:top w:val="none" w:sz="0" w:space="0" w:color="auto"/>
            <w:left w:val="none" w:sz="0" w:space="0" w:color="auto"/>
            <w:bottom w:val="none" w:sz="0" w:space="0" w:color="auto"/>
            <w:right w:val="none" w:sz="0" w:space="0" w:color="auto"/>
          </w:divBdr>
          <w:divsChild>
            <w:div w:id="1413114702">
              <w:marLeft w:val="0"/>
              <w:marRight w:val="0"/>
              <w:marTop w:val="0"/>
              <w:marBottom w:val="0"/>
              <w:divBdr>
                <w:top w:val="none" w:sz="0" w:space="0" w:color="auto"/>
                <w:left w:val="none" w:sz="0" w:space="0" w:color="auto"/>
                <w:bottom w:val="none" w:sz="0" w:space="0" w:color="auto"/>
                <w:right w:val="none" w:sz="0" w:space="0" w:color="auto"/>
              </w:divBdr>
            </w:div>
          </w:divsChild>
        </w:div>
        <w:div w:id="1332759389">
          <w:marLeft w:val="0"/>
          <w:marRight w:val="0"/>
          <w:marTop w:val="120"/>
          <w:marBottom w:val="0"/>
          <w:divBdr>
            <w:top w:val="none" w:sz="0" w:space="0" w:color="auto"/>
            <w:left w:val="none" w:sz="0" w:space="0" w:color="auto"/>
            <w:bottom w:val="none" w:sz="0" w:space="0" w:color="auto"/>
            <w:right w:val="none" w:sz="0" w:space="0" w:color="auto"/>
          </w:divBdr>
          <w:divsChild>
            <w:div w:id="322127992">
              <w:marLeft w:val="0"/>
              <w:marRight w:val="0"/>
              <w:marTop w:val="0"/>
              <w:marBottom w:val="0"/>
              <w:divBdr>
                <w:top w:val="none" w:sz="0" w:space="0" w:color="auto"/>
                <w:left w:val="none" w:sz="0" w:space="0" w:color="auto"/>
                <w:bottom w:val="none" w:sz="0" w:space="0" w:color="auto"/>
                <w:right w:val="none" w:sz="0" w:space="0" w:color="auto"/>
              </w:divBdr>
            </w:div>
          </w:divsChild>
        </w:div>
        <w:div w:id="1950356950">
          <w:marLeft w:val="0"/>
          <w:marRight w:val="0"/>
          <w:marTop w:val="120"/>
          <w:marBottom w:val="0"/>
          <w:divBdr>
            <w:top w:val="none" w:sz="0" w:space="0" w:color="auto"/>
            <w:left w:val="none" w:sz="0" w:space="0" w:color="auto"/>
            <w:bottom w:val="none" w:sz="0" w:space="0" w:color="auto"/>
            <w:right w:val="none" w:sz="0" w:space="0" w:color="auto"/>
          </w:divBdr>
          <w:divsChild>
            <w:div w:id="1281450601">
              <w:marLeft w:val="0"/>
              <w:marRight w:val="0"/>
              <w:marTop w:val="0"/>
              <w:marBottom w:val="0"/>
              <w:divBdr>
                <w:top w:val="none" w:sz="0" w:space="0" w:color="auto"/>
                <w:left w:val="none" w:sz="0" w:space="0" w:color="auto"/>
                <w:bottom w:val="none" w:sz="0" w:space="0" w:color="auto"/>
                <w:right w:val="none" w:sz="0" w:space="0" w:color="auto"/>
              </w:divBdr>
            </w:div>
          </w:divsChild>
        </w:div>
        <w:div w:id="434714668">
          <w:marLeft w:val="0"/>
          <w:marRight w:val="0"/>
          <w:marTop w:val="120"/>
          <w:marBottom w:val="0"/>
          <w:divBdr>
            <w:top w:val="none" w:sz="0" w:space="0" w:color="auto"/>
            <w:left w:val="none" w:sz="0" w:space="0" w:color="auto"/>
            <w:bottom w:val="none" w:sz="0" w:space="0" w:color="auto"/>
            <w:right w:val="none" w:sz="0" w:space="0" w:color="auto"/>
          </w:divBdr>
          <w:divsChild>
            <w:div w:id="919677679">
              <w:marLeft w:val="0"/>
              <w:marRight w:val="0"/>
              <w:marTop w:val="0"/>
              <w:marBottom w:val="0"/>
              <w:divBdr>
                <w:top w:val="none" w:sz="0" w:space="0" w:color="auto"/>
                <w:left w:val="none" w:sz="0" w:space="0" w:color="auto"/>
                <w:bottom w:val="none" w:sz="0" w:space="0" w:color="auto"/>
                <w:right w:val="none" w:sz="0" w:space="0" w:color="auto"/>
              </w:divBdr>
            </w:div>
          </w:divsChild>
        </w:div>
        <w:div w:id="671106146">
          <w:marLeft w:val="0"/>
          <w:marRight w:val="0"/>
          <w:marTop w:val="120"/>
          <w:marBottom w:val="0"/>
          <w:divBdr>
            <w:top w:val="none" w:sz="0" w:space="0" w:color="auto"/>
            <w:left w:val="none" w:sz="0" w:space="0" w:color="auto"/>
            <w:bottom w:val="none" w:sz="0" w:space="0" w:color="auto"/>
            <w:right w:val="none" w:sz="0" w:space="0" w:color="auto"/>
          </w:divBdr>
          <w:divsChild>
            <w:div w:id="2074349633">
              <w:marLeft w:val="0"/>
              <w:marRight w:val="0"/>
              <w:marTop w:val="0"/>
              <w:marBottom w:val="0"/>
              <w:divBdr>
                <w:top w:val="none" w:sz="0" w:space="0" w:color="auto"/>
                <w:left w:val="none" w:sz="0" w:space="0" w:color="auto"/>
                <w:bottom w:val="none" w:sz="0" w:space="0" w:color="auto"/>
                <w:right w:val="none" w:sz="0" w:space="0" w:color="auto"/>
              </w:divBdr>
            </w:div>
          </w:divsChild>
        </w:div>
        <w:div w:id="112526540">
          <w:marLeft w:val="0"/>
          <w:marRight w:val="0"/>
          <w:marTop w:val="120"/>
          <w:marBottom w:val="0"/>
          <w:divBdr>
            <w:top w:val="none" w:sz="0" w:space="0" w:color="auto"/>
            <w:left w:val="none" w:sz="0" w:space="0" w:color="auto"/>
            <w:bottom w:val="none" w:sz="0" w:space="0" w:color="auto"/>
            <w:right w:val="none" w:sz="0" w:space="0" w:color="auto"/>
          </w:divBdr>
          <w:divsChild>
            <w:div w:id="320039510">
              <w:marLeft w:val="0"/>
              <w:marRight w:val="0"/>
              <w:marTop w:val="0"/>
              <w:marBottom w:val="0"/>
              <w:divBdr>
                <w:top w:val="none" w:sz="0" w:space="0" w:color="auto"/>
                <w:left w:val="none" w:sz="0" w:space="0" w:color="auto"/>
                <w:bottom w:val="none" w:sz="0" w:space="0" w:color="auto"/>
                <w:right w:val="none" w:sz="0" w:space="0" w:color="auto"/>
              </w:divBdr>
            </w:div>
          </w:divsChild>
        </w:div>
        <w:div w:id="838691275">
          <w:marLeft w:val="0"/>
          <w:marRight w:val="0"/>
          <w:marTop w:val="120"/>
          <w:marBottom w:val="0"/>
          <w:divBdr>
            <w:top w:val="none" w:sz="0" w:space="0" w:color="auto"/>
            <w:left w:val="none" w:sz="0" w:space="0" w:color="auto"/>
            <w:bottom w:val="none" w:sz="0" w:space="0" w:color="auto"/>
            <w:right w:val="none" w:sz="0" w:space="0" w:color="auto"/>
          </w:divBdr>
          <w:divsChild>
            <w:div w:id="407772280">
              <w:marLeft w:val="0"/>
              <w:marRight w:val="0"/>
              <w:marTop w:val="0"/>
              <w:marBottom w:val="0"/>
              <w:divBdr>
                <w:top w:val="none" w:sz="0" w:space="0" w:color="auto"/>
                <w:left w:val="none" w:sz="0" w:space="0" w:color="auto"/>
                <w:bottom w:val="none" w:sz="0" w:space="0" w:color="auto"/>
                <w:right w:val="none" w:sz="0" w:space="0" w:color="auto"/>
              </w:divBdr>
            </w:div>
          </w:divsChild>
        </w:div>
        <w:div w:id="1961908974">
          <w:marLeft w:val="0"/>
          <w:marRight w:val="0"/>
          <w:marTop w:val="120"/>
          <w:marBottom w:val="0"/>
          <w:divBdr>
            <w:top w:val="none" w:sz="0" w:space="0" w:color="auto"/>
            <w:left w:val="none" w:sz="0" w:space="0" w:color="auto"/>
            <w:bottom w:val="none" w:sz="0" w:space="0" w:color="auto"/>
            <w:right w:val="none" w:sz="0" w:space="0" w:color="auto"/>
          </w:divBdr>
          <w:divsChild>
            <w:div w:id="853611684">
              <w:marLeft w:val="0"/>
              <w:marRight w:val="0"/>
              <w:marTop w:val="0"/>
              <w:marBottom w:val="0"/>
              <w:divBdr>
                <w:top w:val="none" w:sz="0" w:space="0" w:color="auto"/>
                <w:left w:val="none" w:sz="0" w:space="0" w:color="auto"/>
                <w:bottom w:val="none" w:sz="0" w:space="0" w:color="auto"/>
                <w:right w:val="none" w:sz="0" w:space="0" w:color="auto"/>
              </w:divBdr>
            </w:div>
          </w:divsChild>
        </w:div>
        <w:div w:id="1204637069">
          <w:marLeft w:val="0"/>
          <w:marRight w:val="0"/>
          <w:marTop w:val="120"/>
          <w:marBottom w:val="0"/>
          <w:divBdr>
            <w:top w:val="none" w:sz="0" w:space="0" w:color="auto"/>
            <w:left w:val="none" w:sz="0" w:space="0" w:color="auto"/>
            <w:bottom w:val="none" w:sz="0" w:space="0" w:color="auto"/>
            <w:right w:val="none" w:sz="0" w:space="0" w:color="auto"/>
          </w:divBdr>
          <w:divsChild>
            <w:div w:id="114256902">
              <w:marLeft w:val="0"/>
              <w:marRight w:val="0"/>
              <w:marTop w:val="0"/>
              <w:marBottom w:val="0"/>
              <w:divBdr>
                <w:top w:val="none" w:sz="0" w:space="0" w:color="auto"/>
                <w:left w:val="none" w:sz="0" w:space="0" w:color="auto"/>
                <w:bottom w:val="none" w:sz="0" w:space="0" w:color="auto"/>
                <w:right w:val="none" w:sz="0" w:space="0" w:color="auto"/>
              </w:divBdr>
            </w:div>
          </w:divsChild>
        </w:div>
        <w:div w:id="872421395">
          <w:marLeft w:val="0"/>
          <w:marRight w:val="0"/>
          <w:marTop w:val="120"/>
          <w:marBottom w:val="0"/>
          <w:divBdr>
            <w:top w:val="none" w:sz="0" w:space="0" w:color="auto"/>
            <w:left w:val="none" w:sz="0" w:space="0" w:color="auto"/>
            <w:bottom w:val="none" w:sz="0" w:space="0" w:color="auto"/>
            <w:right w:val="none" w:sz="0" w:space="0" w:color="auto"/>
          </w:divBdr>
          <w:divsChild>
            <w:div w:id="703291964">
              <w:marLeft w:val="0"/>
              <w:marRight w:val="0"/>
              <w:marTop w:val="0"/>
              <w:marBottom w:val="0"/>
              <w:divBdr>
                <w:top w:val="none" w:sz="0" w:space="0" w:color="auto"/>
                <w:left w:val="none" w:sz="0" w:space="0" w:color="auto"/>
                <w:bottom w:val="none" w:sz="0" w:space="0" w:color="auto"/>
                <w:right w:val="none" w:sz="0" w:space="0" w:color="auto"/>
              </w:divBdr>
            </w:div>
          </w:divsChild>
        </w:div>
        <w:div w:id="1266379232">
          <w:marLeft w:val="0"/>
          <w:marRight w:val="0"/>
          <w:marTop w:val="120"/>
          <w:marBottom w:val="0"/>
          <w:divBdr>
            <w:top w:val="none" w:sz="0" w:space="0" w:color="auto"/>
            <w:left w:val="none" w:sz="0" w:space="0" w:color="auto"/>
            <w:bottom w:val="none" w:sz="0" w:space="0" w:color="auto"/>
            <w:right w:val="none" w:sz="0" w:space="0" w:color="auto"/>
          </w:divBdr>
          <w:divsChild>
            <w:div w:id="700978403">
              <w:marLeft w:val="0"/>
              <w:marRight w:val="0"/>
              <w:marTop w:val="0"/>
              <w:marBottom w:val="0"/>
              <w:divBdr>
                <w:top w:val="none" w:sz="0" w:space="0" w:color="auto"/>
                <w:left w:val="none" w:sz="0" w:space="0" w:color="auto"/>
                <w:bottom w:val="none" w:sz="0" w:space="0" w:color="auto"/>
                <w:right w:val="none" w:sz="0" w:space="0" w:color="auto"/>
              </w:divBdr>
            </w:div>
          </w:divsChild>
        </w:div>
        <w:div w:id="1101342905">
          <w:marLeft w:val="0"/>
          <w:marRight w:val="0"/>
          <w:marTop w:val="120"/>
          <w:marBottom w:val="0"/>
          <w:divBdr>
            <w:top w:val="none" w:sz="0" w:space="0" w:color="auto"/>
            <w:left w:val="none" w:sz="0" w:space="0" w:color="auto"/>
            <w:bottom w:val="none" w:sz="0" w:space="0" w:color="auto"/>
            <w:right w:val="none" w:sz="0" w:space="0" w:color="auto"/>
          </w:divBdr>
          <w:divsChild>
            <w:div w:id="1556545538">
              <w:marLeft w:val="0"/>
              <w:marRight w:val="0"/>
              <w:marTop w:val="0"/>
              <w:marBottom w:val="0"/>
              <w:divBdr>
                <w:top w:val="none" w:sz="0" w:space="0" w:color="auto"/>
                <w:left w:val="none" w:sz="0" w:space="0" w:color="auto"/>
                <w:bottom w:val="none" w:sz="0" w:space="0" w:color="auto"/>
                <w:right w:val="none" w:sz="0" w:space="0" w:color="auto"/>
              </w:divBdr>
            </w:div>
          </w:divsChild>
        </w:div>
        <w:div w:id="1068071608">
          <w:marLeft w:val="0"/>
          <w:marRight w:val="0"/>
          <w:marTop w:val="120"/>
          <w:marBottom w:val="0"/>
          <w:divBdr>
            <w:top w:val="none" w:sz="0" w:space="0" w:color="auto"/>
            <w:left w:val="none" w:sz="0" w:space="0" w:color="auto"/>
            <w:bottom w:val="none" w:sz="0" w:space="0" w:color="auto"/>
            <w:right w:val="none" w:sz="0" w:space="0" w:color="auto"/>
          </w:divBdr>
          <w:divsChild>
            <w:div w:id="1510296099">
              <w:marLeft w:val="0"/>
              <w:marRight w:val="0"/>
              <w:marTop w:val="0"/>
              <w:marBottom w:val="0"/>
              <w:divBdr>
                <w:top w:val="none" w:sz="0" w:space="0" w:color="auto"/>
                <w:left w:val="none" w:sz="0" w:space="0" w:color="auto"/>
                <w:bottom w:val="none" w:sz="0" w:space="0" w:color="auto"/>
                <w:right w:val="none" w:sz="0" w:space="0" w:color="auto"/>
              </w:divBdr>
            </w:div>
          </w:divsChild>
        </w:div>
        <w:div w:id="1060248154">
          <w:marLeft w:val="0"/>
          <w:marRight w:val="0"/>
          <w:marTop w:val="120"/>
          <w:marBottom w:val="0"/>
          <w:divBdr>
            <w:top w:val="none" w:sz="0" w:space="0" w:color="auto"/>
            <w:left w:val="none" w:sz="0" w:space="0" w:color="auto"/>
            <w:bottom w:val="none" w:sz="0" w:space="0" w:color="auto"/>
            <w:right w:val="none" w:sz="0" w:space="0" w:color="auto"/>
          </w:divBdr>
          <w:divsChild>
            <w:div w:id="602226707">
              <w:marLeft w:val="0"/>
              <w:marRight w:val="0"/>
              <w:marTop w:val="0"/>
              <w:marBottom w:val="0"/>
              <w:divBdr>
                <w:top w:val="none" w:sz="0" w:space="0" w:color="auto"/>
                <w:left w:val="none" w:sz="0" w:space="0" w:color="auto"/>
                <w:bottom w:val="none" w:sz="0" w:space="0" w:color="auto"/>
                <w:right w:val="none" w:sz="0" w:space="0" w:color="auto"/>
              </w:divBdr>
            </w:div>
          </w:divsChild>
        </w:div>
        <w:div w:id="90009004">
          <w:marLeft w:val="0"/>
          <w:marRight w:val="0"/>
          <w:marTop w:val="120"/>
          <w:marBottom w:val="0"/>
          <w:divBdr>
            <w:top w:val="none" w:sz="0" w:space="0" w:color="auto"/>
            <w:left w:val="none" w:sz="0" w:space="0" w:color="auto"/>
            <w:bottom w:val="none" w:sz="0" w:space="0" w:color="auto"/>
            <w:right w:val="none" w:sz="0" w:space="0" w:color="auto"/>
          </w:divBdr>
          <w:divsChild>
            <w:div w:id="2129153403">
              <w:marLeft w:val="0"/>
              <w:marRight w:val="0"/>
              <w:marTop w:val="0"/>
              <w:marBottom w:val="0"/>
              <w:divBdr>
                <w:top w:val="none" w:sz="0" w:space="0" w:color="auto"/>
                <w:left w:val="none" w:sz="0" w:space="0" w:color="auto"/>
                <w:bottom w:val="none" w:sz="0" w:space="0" w:color="auto"/>
                <w:right w:val="none" w:sz="0" w:space="0" w:color="auto"/>
              </w:divBdr>
            </w:div>
          </w:divsChild>
        </w:div>
        <w:div w:id="1354304564">
          <w:marLeft w:val="0"/>
          <w:marRight w:val="0"/>
          <w:marTop w:val="120"/>
          <w:marBottom w:val="0"/>
          <w:divBdr>
            <w:top w:val="none" w:sz="0" w:space="0" w:color="auto"/>
            <w:left w:val="none" w:sz="0" w:space="0" w:color="auto"/>
            <w:bottom w:val="none" w:sz="0" w:space="0" w:color="auto"/>
            <w:right w:val="none" w:sz="0" w:space="0" w:color="auto"/>
          </w:divBdr>
          <w:divsChild>
            <w:div w:id="207884718">
              <w:marLeft w:val="0"/>
              <w:marRight w:val="0"/>
              <w:marTop w:val="0"/>
              <w:marBottom w:val="0"/>
              <w:divBdr>
                <w:top w:val="none" w:sz="0" w:space="0" w:color="auto"/>
                <w:left w:val="none" w:sz="0" w:space="0" w:color="auto"/>
                <w:bottom w:val="none" w:sz="0" w:space="0" w:color="auto"/>
                <w:right w:val="none" w:sz="0" w:space="0" w:color="auto"/>
              </w:divBdr>
            </w:div>
          </w:divsChild>
        </w:div>
        <w:div w:id="1541279517">
          <w:marLeft w:val="0"/>
          <w:marRight w:val="0"/>
          <w:marTop w:val="120"/>
          <w:marBottom w:val="0"/>
          <w:divBdr>
            <w:top w:val="none" w:sz="0" w:space="0" w:color="auto"/>
            <w:left w:val="none" w:sz="0" w:space="0" w:color="auto"/>
            <w:bottom w:val="none" w:sz="0" w:space="0" w:color="auto"/>
            <w:right w:val="none" w:sz="0" w:space="0" w:color="auto"/>
          </w:divBdr>
          <w:divsChild>
            <w:div w:id="897790748">
              <w:marLeft w:val="0"/>
              <w:marRight w:val="0"/>
              <w:marTop w:val="0"/>
              <w:marBottom w:val="0"/>
              <w:divBdr>
                <w:top w:val="none" w:sz="0" w:space="0" w:color="auto"/>
                <w:left w:val="none" w:sz="0" w:space="0" w:color="auto"/>
                <w:bottom w:val="none" w:sz="0" w:space="0" w:color="auto"/>
                <w:right w:val="none" w:sz="0" w:space="0" w:color="auto"/>
              </w:divBdr>
            </w:div>
          </w:divsChild>
        </w:div>
        <w:div w:id="515772223">
          <w:marLeft w:val="0"/>
          <w:marRight w:val="0"/>
          <w:marTop w:val="120"/>
          <w:marBottom w:val="0"/>
          <w:divBdr>
            <w:top w:val="none" w:sz="0" w:space="0" w:color="auto"/>
            <w:left w:val="none" w:sz="0" w:space="0" w:color="auto"/>
            <w:bottom w:val="none" w:sz="0" w:space="0" w:color="auto"/>
            <w:right w:val="none" w:sz="0" w:space="0" w:color="auto"/>
          </w:divBdr>
          <w:divsChild>
            <w:div w:id="1725368611">
              <w:marLeft w:val="0"/>
              <w:marRight w:val="0"/>
              <w:marTop w:val="0"/>
              <w:marBottom w:val="0"/>
              <w:divBdr>
                <w:top w:val="none" w:sz="0" w:space="0" w:color="auto"/>
                <w:left w:val="none" w:sz="0" w:space="0" w:color="auto"/>
                <w:bottom w:val="none" w:sz="0" w:space="0" w:color="auto"/>
                <w:right w:val="none" w:sz="0" w:space="0" w:color="auto"/>
              </w:divBdr>
            </w:div>
          </w:divsChild>
        </w:div>
        <w:div w:id="337578903">
          <w:marLeft w:val="0"/>
          <w:marRight w:val="0"/>
          <w:marTop w:val="120"/>
          <w:marBottom w:val="0"/>
          <w:divBdr>
            <w:top w:val="none" w:sz="0" w:space="0" w:color="auto"/>
            <w:left w:val="none" w:sz="0" w:space="0" w:color="auto"/>
            <w:bottom w:val="none" w:sz="0" w:space="0" w:color="auto"/>
            <w:right w:val="none" w:sz="0" w:space="0" w:color="auto"/>
          </w:divBdr>
          <w:divsChild>
            <w:div w:id="1577013841">
              <w:marLeft w:val="0"/>
              <w:marRight w:val="0"/>
              <w:marTop w:val="0"/>
              <w:marBottom w:val="0"/>
              <w:divBdr>
                <w:top w:val="none" w:sz="0" w:space="0" w:color="auto"/>
                <w:left w:val="none" w:sz="0" w:space="0" w:color="auto"/>
                <w:bottom w:val="none" w:sz="0" w:space="0" w:color="auto"/>
                <w:right w:val="none" w:sz="0" w:space="0" w:color="auto"/>
              </w:divBdr>
            </w:div>
          </w:divsChild>
        </w:div>
        <w:div w:id="1237980629">
          <w:marLeft w:val="0"/>
          <w:marRight w:val="0"/>
          <w:marTop w:val="120"/>
          <w:marBottom w:val="0"/>
          <w:divBdr>
            <w:top w:val="none" w:sz="0" w:space="0" w:color="auto"/>
            <w:left w:val="none" w:sz="0" w:space="0" w:color="auto"/>
            <w:bottom w:val="none" w:sz="0" w:space="0" w:color="auto"/>
            <w:right w:val="none" w:sz="0" w:space="0" w:color="auto"/>
          </w:divBdr>
          <w:divsChild>
            <w:div w:id="807019294">
              <w:marLeft w:val="0"/>
              <w:marRight w:val="0"/>
              <w:marTop w:val="0"/>
              <w:marBottom w:val="0"/>
              <w:divBdr>
                <w:top w:val="none" w:sz="0" w:space="0" w:color="auto"/>
                <w:left w:val="none" w:sz="0" w:space="0" w:color="auto"/>
                <w:bottom w:val="none" w:sz="0" w:space="0" w:color="auto"/>
                <w:right w:val="none" w:sz="0" w:space="0" w:color="auto"/>
              </w:divBdr>
            </w:div>
          </w:divsChild>
        </w:div>
        <w:div w:id="623079130">
          <w:marLeft w:val="0"/>
          <w:marRight w:val="0"/>
          <w:marTop w:val="120"/>
          <w:marBottom w:val="0"/>
          <w:divBdr>
            <w:top w:val="none" w:sz="0" w:space="0" w:color="auto"/>
            <w:left w:val="none" w:sz="0" w:space="0" w:color="auto"/>
            <w:bottom w:val="none" w:sz="0" w:space="0" w:color="auto"/>
            <w:right w:val="none" w:sz="0" w:space="0" w:color="auto"/>
          </w:divBdr>
          <w:divsChild>
            <w:div w:id="2173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5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amp;base=LAW&amp;amp;n=435882&amp;amp;date=04.03.2023" TargetMode="External"/><Relationship Id="rId4" Type="http://schemas.openxmlformats.org/officeDocument/2006/relationships/hyperlink" Target="https://login.consultant.ru/link/?req=doc&amp;amp;base=LAW&amp;amp;n=435969&amp;amp;date=04.03.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1583</Words>
  <Characters>9028</Characters>
  <Application>Microsoft Office Word</Application>
  <DocSecurity>0</DocSecurity>
  <Lines>75</Lines>
  <Paragraphs>21</Paragraphs>
  <ScaleCrop>false</ScaleCrop>
  <Company>SPecialiST RePack</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dc:creator>
  <cp:keywords/>
  <dc:description/>
  <cp:lastModifiedBy>Delo</cp:lastModifiedBy>
  <cp:revision>5</cp:revision>
  <dcterms:created xsi:type="dcterms:W3CDTF">2023-03-04T05:35:00Z</dcterms:created>
  <dcterms:modified xsi:type="dcterms:W3CDTF">2023-03-04T05:38:00Z</dcterms:modified>
</cp:coreProperties>
</file>